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E3F1F" w14:textId="77777777" w:rsidR="00956517" w:rsidRDefault="00FD0064">
      <w:bookmarkStart w:id="0" w:name="_Hlk42696438"/>
      <w:bookmarkEnd w:id="0"/>
      <w:r>
        <w:rPr>
          <w:b/>
          <w:noProof/>
          <w:sz w:val="24"/>
          <w:szCs w:val="24"/>
          <w:lang w:val="en-GB" w:eastAsia="en-GB"/>
        </w:rPr>
        <w:drawing>
          <wp:inline distT="0" distB="0" distL="0" distR="0" wp14:anchorId="04ED7BC0" wp14:editId="25B13557">
            <wp:extent cx="2284284" cy="4191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96872"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97000" cy="439780"/>
                    </a:xfrm>
                    <a:prstGeom prst="rect">
                      <a:avLst/>
                    </a:prstGeom>
                    <a:noFill/>
                    <a:ln>
                      <a:noFill/>
                    </a:ln>
                  </pic:spPr>
                </pic:pic>
              </a:graphicData>
            </a:graphic>
          </wp:inline>
        </w:drawing>
      </w:r>
    </w:p>
    <w:p w14:paraId="1DF882C8" w14:textId="77777777" w:rsidR="00BF366C" w:rsidRDefault="00BF366C"/>
    <w:p w14:paraId="61BDEF46" w14:textId="6A21627F" w:rsidR="00BF366C" w:rsidRDefault="00FD0064" w:rsidP="004404F4">
      <w:pPr>
        <w:jc w:val="center"/>
        <w:rPr>
          <w:b/>
          <w:bCs/>
          <w:sz w:val="36"/>
          <w:szCs w:val="36"/>
        </w:rPr>
      </w:pPr>
      <w:r>
        <w:rPr>
          <w:b/>
          <w:bCs/>
          <w:sz w:val="36"/>
          <w:szCs w:val="36"/>
        </w:rPr>
        <w:t>Isolation</w:t>
      </w:r>
      <w:r w:rsidR="0049177A">
        <w:rPr>
          <w:b/>
          <w:bCs/>
          <w:sz w:val="36"/>
          <w:szCs w:val="36"/>
        </w:rPr>
        <w:t xml:space="preserve"> </w:t>
      </w:r>
      <w:r w:rsidR="002A5C44">
        <w:rPr>
          <w:b/>
          <w:bCs/>
          <w:sz w:val="36"/>
          <w:szCs w:val="36"/>
        </w:rPr>
        <w:t xml:space="preserve">des planchers </w:t>
      </w:r>
      <w:r w:rsidR="00035AAA">
        <w:rPr>
          <w:b/>
          <w:bCs/>
          <w:sz w:val="36"/>
          <w:szCs w:val="36"/>
        </w:rPr>
        <w:t>en rapporté sous dalle</w:t>
      </w:r>
      <w:r>
        <w:rPr>
          <w:b/>
          <w:bCs/>
          <w:sz w:val="36"/>
          <w:szCs w:val="36"/>
        </w:rPr>
        <w:t xml:space="preserve"> </w:t>
      </w:r>
    </w:p>
    <w:p w14:paraId="4E91283F" w14:textId="2B0730F6" w:rsidR="00186172" w:rsidRPr="002A5C44" w:rsidRDefault="00EA0F8F" w:rsidP="004404F4">
      <w:pPr>
        <w:jc w:val="center"/>
        <w:rPr>
          <w:b/>
          <w:bCs/>
          <w:sz w:val="36"/>
          <w:szCs w:val="36"/>
        </w:rPr>
      </w:pPr>
      <w:r w:rsidRPr="002A5C44">
        <w:rPr>
          <w:b/>
          <w:bCs/>
          <w:sz w:val="36"/>
          <w:szCs w:val="36"/>
        </w:rPr>
        <w:t>Rockfeu Therm RsD</w:t>
      </w:r>
      <w:r w:rsidR="002A5C44" w:rsidRPr="002A5C44">
        <w:rPr>
          <w:b/>
          <w:bCs/>
          <w:sz w:val="36"/>
          <w:szCs w:val="36"/>
        </w:rPr>
        <w:t xml:space="preserve"> : pour un excellent</w:t>
      </w:r>
      <w:r w:rsidRPr="002A5C44">
        <w:rPr>
          <w:b/>
          <w:bCs/>
          <w:sz w:val="36"/>
          <w:szCs w:val="36"/>
        </w:rPr>
        <w:t xml:space="preserve"> confort thermique</w:t>
      </w:r>
    </w:p>
    <w:p w14:paraId="31C1CE3B" w14:textId="33A4E5BC" w:rsidR="00B773E4" w:rsidRPr="002A5C44" w:rsidRDefault="00CD777C" w:rsidP="004404F4">
      <w:pPr>
        <w:jc w:val="center"/>
        <w:rPr>
          <w:b/>
          <w:bCs/>
          <w:sz w:val="36"/>
          <w:szCs w:val="36"/>
        </w:rPr>
      </w:pPr>
      <w:r>
        <w:rPr>
          <w:noProof/>
        </w:rPr>
        <w:drawing>
          <wp:inline distT="0" distB="0" distL="0" distR="0" wp14:anchorId="580E1D0F" wp14:editId="0AFCA511">
            <wp:extent cx="5760720" cy="38404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3118300" w14:textId="2441F69B" w:rsidR="009479E7" w:rsidRPr="002A5C44" w:rsidRDefault="002A5C44" w:rsidP="002A5C44">
      <w:pPr>
        <w:rPr>
          <w:b/>
          <w:bCs/>
          <w:sz w:val="24"/>
          <w:szCs w:val="24"/>
        </w:rPr>
      </w:pPr>
      <w:r w:rsidRPr="002A5C44">
        <w:rPr>
          <w:b/>
          <w:bCs/>
          <w:sz w:val="24"/>
          <w:szCs w:val="24"/>
        </w:rPr>
        <w:t xml:space="preserve">Afin de proposer une gamme d’isolation complète pour les planchers en rapporté sous dalle, ROCKWOOL, </w:t>
      </w:r>
      <w:r>
        <w:rPr>
          <w:b/>
          <w:bCs/>
          <w:sz w:val="24"/>
          <w:szCs w:val="24"/>
        </w:rPr>
        <w:t xml:space="preserve">fabricant </w:t>
      </w:r>
      <w:r w:rsidR="001E1612">
        <w:rPr>
          <w:b/>
          <w:bCs/>
          <w:sz w:val="24"/>
          <w:szCs w:val="24"/>
        </w:rPr>
        <w:t>de solutions d’isolation</w:t>
      </w:r>
      <w:r>
        <w:rPr>
          <w:b/>
          <w:bCs/>
          <w:sz w:val="24"/>
          <w:szCs w:val="24"/>
        </w:rPr>
        <w:t xml:space="preserve"> en laine de roche, continue d’innover en proposant une évolution de sa gamme Rockfeu </w:t>
      </w:r>
      <w:r w:rsidRPr="002A5C44">
        <w:rPr>
          <w:b/>
          <w:bCs/>
          <w:sz w:val="24"/>
          <w:szCs w:val="24"/>
        </w:rPr>
        <w:t>avec de nouvelles performances thermiques</w:t>
      </w:r>
      <w:r w:rsidR="008164C6">
        <w:rPr>
          <w:b/>
          <w:bCs/>
          <w:sz w:val="24"/>
          <w:szCs w:val="24"/>
        </w:rPr>
        <w:t xml:space="preserve"> </w:t>
      </w:r>
      <w:r>
        <w:rPr>
          <w:b/>
          <w:bCs/>
          <w:sz w:val="24"/>
          <w:szCs w:val="24"/>
        </w:rPr>
        <w:t>: Rockfeu Therm RsD</w:t>
      </w:r>
      <w:r w:rsidR="00082179">
        <w:rPr>
          <w:b/>
          <w:bCs/>
          <w:sz w:val="24"/>
          <w:szCs w:val="24"/>
        </w:rPr>
        <w:t xml:space="preserve"> (large gamme d’épaisseurs 60 à 200 mm)</w:t>
      </w:r>
      <w:r>
        <w:rPr>
          <w:b/>
          <w:bCs/>
          <w:sz w:val="24"/>
          <w:szCs w:val="24"/>
        </w:rPr>
        <w:t>.</w:t>
      </w:r>
    </w:p>
    <w:p w14:paraId="01DB817A" w14:textId="77777777" w:rsidR="002626D7" w:rsidRPr="009479E7" w:rsidRDefault="002626D7" w:rsidP="002530EA">
      <w:pPr>
        <w:spacing w:after="0"/>
        <w:jc w:val="both"/>
        <w:rPr>
          <w:b/>
          <w:bCs/>
          <w:sz w:val="24"/>
          <w:szCs w:val="24"/>
        </w:rPr>
      </w:pPr>
    </w:p>
    <w:p w14:paraId="39CDCB7F" w14:textId="01AEA5FF" w:rsidR="002A5C44" w:rsidRDefault="002A5C44" w:rsidP="002530EA">
      <w:pPr>
        <w:spacing w:after="0"/>
        <w:jc w:val="both"/>
        <w:rPr>
          <w:sz w:val="24"/>
          <w:szCs w:val="24"/>
        </w:rPr>
      </w:pPr>
      <w:r w:rsidRPr="002A5C44">
        <w:rPr>
          <w:sz w:val="24"/>
          <w:szCs w:val="24"/>
        </w:rPr>
        <w:t>Pour économiser de l’espace dans les villes, les parkings sont généralement situés sous les bâtiments résidentiels et commerciaux</w:t>
      </w:r>
      <w:r w:rsidR="008164C6">
        <w:rPr>
          <w:sz w:val="24"/>
          <w:szCs w:val="24"/>
        </w:rPr>
        <w:t xml:space="preserve"> : </w:t>
      </w:r>
      <w:r w:rsidRPr="002A5C44">
        <w:rPr>
          <w:sz w:val="24"/>
          <w:szCs w:val="24"/>
        </w:rPr>
        <w:t xml:space="preserve">les habitants au-dessus peuvent </w:t>
      </w:r>
      <w:r>
        <w:rPr>
          <w:sz w:val="24"/>
          <w:szCs w:val="24"/>
        </w:rPr>
        <w:t>connaître</w:t>
      </w:r>
      <w:r w:rsidRPr="002A5C44">
        <w:rPr>
          <w:sz w:val="24"/>
          <w:szCs w:val="24"/>
        </w:rPr>
        <w:t xml:space="preserve"> une déperdition d’énergie et </w:t>
      </w:r>
      <w:r>
        <w:rPr>
          <w:sz w:val="24"/>
          <w:szCs w:val="24"/>
        </w:rPr>
        <w:t>d</w:t>
      </w:r>
      <w:r w:rsidRPr="002A5C44">
        <w:rPr>
          <w:sz w:val="24"/>
          <w:szCs w:val="24"/>
        </w:rPr>
        <w:t>es nuisances sonores à travers le</w:t>
      </w:r>
      <w:r>
        <w:rPr>
          <w:sz w:val="24"/>
          <w:szCs w:val="24"/>
        </w:rPr>
        <w:t>s</w:t>
      </w:r>
      <w:r w:rsidRPr="002A5C44">
        <w:rPr>
          <w:sz w:val="24"/>
          <w:szCs w:val="24"/>
        </w:rPr>
        <w:t xml:space="preserve"> plancher</w:t>
      </w:r>
      <w:r>
        <w:rPr>
          <w:sz w:val="24"/>
          <w:szCs w:val="24"/>
        </w:rPr>
        <w:t>s</w:t>
      </w:r>
      <w:r w:rsidRPr="002A5C44">
        <w:rPr>
          <w:sz w:val="24"/>
          <w:szCs w:val="24"/>
        </w:rPr>
        <w:t>.</w:t>
      </w:r>
      <w:r w:rsidR="008164C6">
        <w:rPr>
          <w:sz w:val="24"/>
          <w:szCs w:val="24"/>
        </w:rPr>
        <w:t xml:space="preserve"> Afin de pallier aux problématiques de confort thermique et acoustique, ROCKWOOL propose son dernier-né, Rockfeu Therm RsD, doté d’excellentes qualités</w:t>
      </w:r>
      <w:r w:rsidR="00081EF2">
        <w:rPr>
          <w:sz w:val="24"/>
          <w:szCs w:val="24"/>
        </w:rPr>
        <w:t xml:space="preserve"> thermiques et acoustiques</w:t>
      </w:r>
      <w:r w:rsidR="008164C6">
        <w:rPr>
          <w:sz w:val="24"/>
          <w:szCs w:val="24"/>
        </w:rPr>
        <w:t>.</w:t>
      </w:r>
    </w:p>
    <w:p w14:paraId="754A8364" w14:textId="77777777" w:rsidR="002A5C44" w:rsidRDefault="002A5C44" w:rsidP="002530EA">
      <w:pPr>
        <w:spacing w:after="0"/>
        <w:jc w:val="both"/>
        <w:rPr>
          <w:sz w:val="24"/>
          <w:szCs w:val="24"/>
        </w:rPr>
      </w:pPr>
    </w:p>
    <w:p w14:paraId="0FD1F18C" w14:textId="77777777" w:rsidR="002932CE" w:rsidRPr="002932CE" w:rsidRDefault="002932CE" w:rsidP="00315752">
      <w:pPr>
        <w:spacing w:after="0"/>
        <w:jc w:val="both"/>
        <w:rPr>
          <w:b/>
          <w:bCs/>
          <w:sz w:val="24"/>
          <w:szCs w:val="24"/>
        </w:rPr>
      </w:pPr>
      <w:r w:rsidRPr="002932CE">
        <w:rPr>
          <w:b/>
          <w:bCs/>
          <w:sz w:val="24"/>
          <w:szCs w:val="24"/>
        </w:rPr>
        <w:t>Excellent confort thermique</w:t>
      </w:r>
    </w:p>
    <w:p w14:paraId="79E05D68" w14:textId="108103A6" w:rsidR="008164C6" w:rsidRDefault="00FD0064" w:rsidP="00315752">
      <w:pPr>
        <w:spacing w:after="0"/>
        <w:jc w:val="both"/>
        <w:rPr>
          <w:sz w:val="24"/>
          <w:szCs w:val="24"/>
        </w:rPr>
      </w:pPr>
      <w:r w:rsidRPr="002A5C44">
        <w:rPr>
          <w:sz w:val="24"/>
          <w:szCs w:val="24"/>
        </w:rPr>
        <w:t xml:space="preserve">Plus </w:t>
      </w:r>
      <w:r w:rsidR="008164C6">
        <w:rPr>
          <w:sz w:val="24"/>
          <w:szCs w:val="24"/>
        </w:rPr>
        <w:t xml:space="preserve">efficient, </w:t>
      </w:r>
      <w:r w:rsidR="008164C6" w:rsidRPr="002A5C44">
        <w:rPr>
          <w:sz w:val="24"/>
          <w:szCs w:val="24"/>
        </w:rPr>
        <w:t>Rockfeu Therm RsD garantit d’excellentes performances thermiques</w:t>
      </w:r>
      <w:r w:rsidR="008164C6">
        <w:rPr>
          <w:sz w:val="24"/>
          <w:szCs w:val="24"/>
        </w:rPr>
        <w:t> </w:t>
      </w:r>
      <w:r w:rsidR="00315752">
        <w:rPr>
          <w:sz w:val="24"/>
          <w:szCs w:val="24"/>
        </w:rPr>
        <w:t xml:space="preserve">avec sa  </w:t>
      </w:r>
      <w:r w:rsidRPr="002A5C44">
        <w:rPr>
          <w:sz w:val="24"/>
          <w:szCs w:val="24"/>
        </w:rPr>
        <w:t>conductivité thermique</w:t>
      </w:r>
      <w:r w:rsidR="004238EE" w:rsidRPr="002A5C44">
        <w:rPr>
          <w:sz w:val="24"/>
          <w:szCs w:val="24"/>
        </w:rPr>
        <w:t xml:space="preserve"> de 0,033</w:t>
      </w:r>
      <w:r w:rsidR="00944316" w:rsidRPr="002A5C44">
        <w:rPr>
          <w:sz w:val="24"/>
          <w:szCs w:val="24"/>
        </w:rPr>
        <w:t xml:space="preserve"> </w:t>
      </w:r>
      <w:r w:rsidR="00EA0F8F" w:rsidRPr="002A5C44">
        <w:rPr>
          <w:sz w:val="24"/>
          <w:szCs w:val="24"/>
        </w:rPr>
        <w:t>W</w:t>
      </w:r>
      <w:r w:rsidR="00944316" w:rsidRPr="002A5C44">
        <w:rPr>
          <w:sz w:val="24"/>
          <w:szCs w:val="24"/>
        </w:rPr>
        <w:t>/m.K</w:t>
      </w:r>
      <w:r w:rsidR="008164C6">
        <w:rPr>
          <w:sz w:val="24"/>
          <w:szCs w:val="24"/>
        </w:rPr>
        <w:t>.</w:t>
      </w:r>
      <w:r w:rsidR="00315752">
        <w:rPr>
          <w:sz w:val="24"/>
          <w:szCs w:val="24"/>
        </w:rPr>
        <w:t xml:space="preserve"> Ainsi, Rockfeu Therm RsD permet </w:t>
      </w:r>
      <w:r w:rsidR="002932CE">
        <w:rPr>
          <w:sz w:val="24"/>
          <w:szCs w:val="24"/>
        </w:rPr>
        <w:t>d’</w:t>
      </w:r>
      <w:r w:rsidR="00315752">
        <w:rPr>
          <w:sz w:val="24"/>
          <w:szCs w:val="24"/>
        </w:rPr>
        <w:t>isol</w:t>
      </w:r>
      <w:r w:rsidR="002932CE">
        <w:rPr>
          <w:sz w:val="24"/>
          <w:szCs w:val="24"/>
        </w:rPr>
        <w:t xml:space="preserve">er les espaces  de logements des espaces en sous-sol ; ainsi </w:t>
      </w:r>
      <w:r w:rsidR="007F5D2E">
        <w:rPr>
          <w:sz w:val="24"/>
          <w:szCs w:val="24"/>
        </w:rPr>
        <w:t>le froid</w:t>
      </w:r>
      <w:r w:rsidR="002932CE">
        <w:rPr>
          <w:sz w:val="24"/>
          <w:szCs w:val="24"/>
        </w:rPr>
        <w:t xml:space="preserve"> en hiver (</w:t>
      </w:r>
      <w:r w:rsidR="00315752">
        <w:rPr>
          <w:sz w:val="24"/>
          <w:szCs w:val="24"/>
        </w:rPr>
        <w:t>ou la chaleur</w:t>
      </w:r>
      <w:r w:rsidR="002932CE">
        <w:rPr>
          <w:sz w:val="24"/>
          <w:szCs w:val="24"/>
        </w:rPr>
        <w:t xml:space="preserve"> en été)</w:t>
      </w:r>
      <w:r w:rsidR="00315752">
        <w:rPr>
          <w:sz w:val="24"/>
          <w:szCs w:val="24"/>
        </w:rPr>
        <w:t xml:space="preserve"> accumulée </w:t>
      </w:r>
      <w:r w:rsidR="00315752">
        <w:rPr>
          <w:sz w:val="24"/>
          <w:szCs w:val="24"/>
        </w:rPr>
        <w:lastRenderedPageBreak/>
        <w:t>dans le volume du sous-sol</w:t>
      </w:r>
      <w:r w:rsidR="002932CE">
        <w:rPr>
          <w:sz w:val="24"/>
          <w:szCs w:val="24"/>
        </w:rPr>
        <w:t xml:space="preserve"> est limitée : les logements situés au-dessus </w:t>
      </w:r>
      <w:r w:rsidR="002932CE" w:rsidRPr="00315752">
        <w:rPr>
          <w:sz w:val="24"/>
          <w:szCs w:val="24"/>
        </w:rPr>
        <w:t>conserve</w:t>
      </w:r>
      <w:r w:rsidR="002932CE">
        <w:rPr>
          <w:sz w:val="24"/>
          <w:szCs w:val="24"/>
        </w:rPr>
        <w:t xml:space="preserve">nt </w:t>
      </w:r>
      <w:r w:rsidR="002932CE" w:rsidRPr="00315752">
        <w:rPr>
          <w:sz w:val="24"/>
          <w:szCs w:val="24"/>
        </w:rPr>
        <w:t xml:space="preserve">la chaleur en hiver </w:t>
      </w:r>
      <w:r w:rsidR="003A0D5B">
        <w:rPr>
          <w:sz w:val="24"/>
          <w:szCs w:val="24"/>
        </w:rPr>
        <w:t>(</w:t>
      </w:r>
      <w:r w:rsidR="002932CE" w:rsidRPr="00315752">
        <w:rPr>
          <w:sz w:val="24"/>
          <w:szCs w:val="24"/>
        </w:rPr>
        <w:t xml:space="preserve">et </w:t>
      </w:r>
      <w:r w:rsidR="002932CE">
        <w:rPr>
          <w:sz w:val="24"/>
          <w:szCs w:val="24"/>
        </w:rPr>
        <w:t>l</w:t>
      </w:r>
      <w:r w:rsidR="002932CE" w:rsidRPr="00315752">
        <w:rPr>
          <w:sz w:val="24"/>
          <w:szCs w:val="24"/>
        </w:rPr>
        <w:t>es pics de chaleur en été</w:t>
      </w:r>
      <w:r w:rsidR="002932CE">
        <w:rPr>
          <w:sz w:val="24"/>
          <w:szCs w:val="24"/>
        </w:rPr>
        <w:t xml:space="preserve"> sont ralentis</w:t>
      </w:r>
      <w:r w:rsidR="003A0D5B">
        <w:rPr>
          <w:sz w:val="24"/>
          <w:szCs w:val="24"/>
        </w:rPr>
        <w:t>)</w:t>
      </w:r>
      <w:r w:rsidR="002932CE">
        <w:rPr>
          <w:sz w:val="24"/>
          <w:szCs w:val="24"/>
        </w:rPr>
        <w:t>.</w:t>
      </w:r>
    </w:p>
    <w:p w14:paraId="6B0640FB" w14:textId="77777777" w:rsidR="008164C6" w:rsidRDefault="008164C6" w:rsidP="002530EA">
      <w:pPr>
        <w:spacing w:after="0"/>
        <w:jc w:val="both"/>
        <w:rPr>
          <w:sz w:val="24"/>
          <w:szCs w:val="24"/>
        </w:rPr>
      </w:pPr>
    </w:p>
    <w:p w14:paraId="7C7121E4" w14:textId="042C3F76" w:rsidR="002932CE" w:rsidRPr="002932CE" w:rsidRDefault="002932CE" w:rsidP="002530EA">
      <w:pPr>
        <w:spacing w:after="0"/>
        <w:jc w:val="both"/>
        <w:rPr>
          <w:b/>
          <w:bCs/>
          <w:sz w:val="24"/>
          <w:szCs w:val="24"/>
        </w:rPr>
      </w:pPr>
      <w:r w:rsidRPr="002932CE">
        <w:rPr>
          <w:b/>
          <w:bCs/>
          <w:sz w:val="24"/>
          <w:szCs w:val="24"/>
        </w:rPr>
        <w:t>Rapidité de pose</w:t>
      </w:r>
    </w:p>
    <w:p w14:paraId="308B3CCD" w14:textId="7C50D5E5" w:rsidR="002932CE" w:rsidRDefault="00862AE0" w:rsidP="002530EA">
      <w:pPr>
        <w:spacing w:after="0"/>
        <w:jc w:val="both"/>
        <w:rPr>
          <w:sz w:val="24"/>
          <w:szCs w:val="24"/>
        </w:rPr>
      </w:pPr>
      <w:r>
        <w:rPr>
          <w:sz w:val="24"/>
          <w:szCs w:val="24"/>
        </w:rPr>
        <w:t>P</w:t>
      </w:r>
      <w:r w:rsidRPr="002A5C44">
        <w:rPr>
          <w:sz w:val="24"/>
          <w:szCs w:val="24"/>
        </w:rPr>
        <w:t xml:space="preserve">anneau semi-rigide </w:t>
      </w:r>
      <w:r>
        <w:rPr>
          <w:sz w:val="24"/>
          <w:szCs w:val="24"/>
        </w:rPr>
        <w:t xml:space="preserve">non revêtu </w:t>
      </w:r>
      <w:r w:rsidRPr="002A5C44">
        <w:rPr>
          <w:sz w:val="24"/>
          <w:szCs w:val="24"/>
        </w:rPr>
        <w:t>(certifié ACERMI)</w:t>
      </w:r>
      <w:r>
        <w:rPr>
          <w:sz w:val="24"/>
          <w:szCs w:val="24"/>
        </w:rPr>
        <w:t xml:space="preserve">, il se découpe aisément à l’aide d’une scie classique, scie sabre ou </w:t>
      </w:r>
      <w:r w:rsidR="00FE346A">
        <w:rPr>
          <w:sz w:val="24"/>
          <w:szCs w:val="24"/>
        </w:rPr>
        <w:t>couteau</w:t>
      </w:r>
      <w:r w:rsidR="007F5D2E">
        <w:rPr>
          <w:sz w:val="24"/>
          <w:szCs w:val="24"/>
        </w:rPr>
        <w:t xml:space="preserve"> à</w:t>
      </w:r>
      <w:r w:rsidR="00FE346A">
        <w:rPr>
          <w:sz w:val="24"/>
          <w:szCs w:val="24"/>
        </w:rPr>
        <w:t xml:space="preserve"> découper</w:t>
      </w:r>
      <w:r>
        <w:rPr>
          <w:sz w:val="24"/>
          <w:szCs w:val="24"/>
        </w:rPr>
        <w:t xml:space="preserve"> la laine de roche. </w:t>
      </w:r>
      <w:r w:rsidR="002932CE">
        <w:rPr>
          <w:sz w:val="24"/>
          <w:szCs w:val="24"/>
        </w:rPr>
        <w:t xml:space="preserve">Conçu pour une installation </w:t>
      </w:r>
      <w:r>
        <w:rPr>
          <w:sz w:val="24"/>
          <w:szCs w:val="24"/>
        </w:rPr>
        <w:t xml:space="preserve">en parking, vide sanitaire, local technique ou espace de stockage, Rockfeu Therm RsD est fixé soit mécaniquement à l’aide de chevilles à frapper plastique soit à l’aide d’un cloueur à gaz : avec </w:t>
      </w:r>
      <w:r w:rsidR="002932CE">
        <w:rPr>
          <w:sz w:val="24"/>
          <w:szCs w:val="24"/>
        </w:rPr>
        <w:t xml:space="preserve"> seulement 4 fixations par panneau (soit 5 fixations par m²), </w:t>
      </w:r>
      <w:r>
        <w:rPr>
          <w:sz w:val="24"/>
          <w:szCs w:val="24"/>
        </w:rPr>
        <w:t>il</w:t>
      </w:r>
      <w:r w:rsidR="002932CE">
        <w:rPr>
          <w:sz w:val="24"/>
          <w:szCs w:val="24"/>
        </w:rPr>
        <w:t xml:space="preserve"> est</w:t>
      </w:r>
      <w:r w:rsidR="002932CE" w:rsidRPr="002A5C44">
        <w:rPr>
          <w:sz w:val="24"/>
          <w:szCs w:val="24"/>
        </w:rPr>
        <w:t xml:space="preserve"> facile et rapide à poser</w:t>
      </w:r>
      <w:r w:rsidR="002932CE">
        <w:rPr>
          <w:sz w:val="24"/>
          <w:szCs w:val="24"/>
        </w:rPr>
        <w:t>.</w:t>
      </w:r>
      <w:r w:rsidR="00081EF2">
        <w:rPr>
          <w:sz w:val="24"/>
          <w:szCs w:val="24"/>
        </w:rPr>
        <w:t xml:space="preserve"> Enfin, il procure une finition esthétique en sous face de plancher.</w:t>
      </w:r>
    </w:p>
    <w:p w14:paraId="548C061D" w14:textId="77777777" w:rsidR="002932CE" w:rsidRDefault="002932CE" w:rsidP="002530EA">
      <w:pPr>
        <w:spacing w:after="0"/>
        <w:jc w:val="both"/>
        <w:rPr>
          <w:sz w:val="24"/>
          <w:szCs w:val="24"/>
        </w:rPr>
      </w:pPr>
    </w:p>
    <w:p w14:paraId="3855ACCE" w14:textId="44099574" w:rsidR="00081EF2" w:rsidRDefault="00081EF2" w:rsidP="002530EA">
      <w:pPr>
        <w:spacing w:after="0"/>
        <w:jc w:val="both"/>
        <w:rPr>
          <w:b/>
          <w:bCs/>
          <w:sz w:val="24"/>
          <w:szCs w:val="24"/>
        </w:rPr>
      </w:pPr>
      <w:r w:rsidRPr="00081EF2">
        <w:rPr>
          <w:b/>
          <w:bCs/>
          <w:sz w:val="24"/>
          <w:szCs w:val="24"/>
        </w:rPr>
        <w:t xml:space="preserve">Une isolation </w:t>
      </w:r>
      <w:r w:rsidR="00860A71">
        <w:rPr>
          <w:b/>
          <w:bCs/>
          <w:sz w:val="24"/>
          <w:szCs w:val="24"/>
        </w:rPr>
        <w:t xml:space="preserve">de </w:t>
      </w:r>
      <w:r w:rsidRPr="00081EF2">
        <w:rPr>
          <w:b/>
          <w:bCs/>
          <w:sz w:val="24"/>
          <w:szCs w:val="24"/>
        </w:rPr>
        <w:t>haute performance</w:t>
      </w:r>
    </w:p>
    <w:p w14:paraId="157A6D2A" w14:textId="4432253D" w:rsidR="00EA0F8F" w:rsidRDefault="00081EF2" w:rsidP="002530EA">
      <w:pPr>
        <w:spacing w:after="0"/>
        <w:jc w:val="both"/>
        <w:rPr>
          <w:sz w:val="24"/>
          <w:szCs w:val="24"/>
        </w:rPr>
      </w:pPr>
      <w:r>
        <w:rPr>
          <w:sz w:val="24"/>
          <w:szCs w:val="24"/>
        </w:rPr>
        <w:t>Bénéficiant des qualités intrinsèques de la laine de roche ROCKWOOL</w:t>
      </w:r>
      <w:r w:rsidR="00860A71">
        <w:rPr>
          <w:sz w:val="24"/>
          <w:szCs w:val="24"/>
        </w:rPr>
        <w:t xml:space="preserve"> (7 forces de la roche)</w:t>
      </w:r>
      <w:r>
        <w:rPr>
          <w:sz w:val="24"/>
          <w:szCs w:val="24"/>
        </w:rPr>
        <w:t>, Rockfeu Therm offre</w:t>
      </w:r>
      <w:r w:rsidR="00860A71">
        <w:rPr>
          <w:sz w:val="24"/>
          <w:szCs w:val="24"/>
        </w:rPr>
        <w:t xml:space="preserve"> non seulement</w:t>
      </w:r>
      <w:r>
        <w:rPr>
          <w:sz w:val="24"/>
          <w:szCs w:val="24"/>
        </w:rPr>
        <w:t xml:space="preserve"> une solution</w:t>
      </w:r>
      <w:r w:rsidR="00944316" w:rsidRPr="002A5C44">
        <w:rPr>
          <w:sz w:val="24"/>
          <w:szCs w:val="24"/>
        </w:rPr>
        <w:t xml:space="preserve"> </w:t>
      </w:r>
      <w:r w:rsidR="00EA0F8F" w:rsidRPr="002A5C44">
        <w:rPr>
          <w:sz w:val="24"/>
          <w:szCs w:val="24"/>
        </w:rPr>
        <w:t>incombustible (</w:t>
      </w:r>
      <w:r>
        <w:rPr>
          <w:sz w:val="24"/>
          <w:szCs w:val="24"/>
        </w:rPr>
        <w:t xml:space="preserve">classé </w:t>
      </w:r>
      <w:r w:rsidR="00EA0F8F" w:rsidRPr="002A5C44">
        <w:rPr>
          <w:sz w:val="24"/>
          <w:szCs w:val="24"/>
        </w:rPr>
        <w:t>Euroclasse A1)</w:t>
      </w:r>
      <w:r w:rsidR="00860A71">
        <w:rPr>
          <w:sz w:val="24"/>
          <w:szCs w:val="24"/>
        </w:rPr>
        <w:t xml:space="preserve"> mais également </w:t>
      </w:r>
      <w:r w:rsidR="00082179">
        <w:rPr>
          <w:sz w:val="24"/>
          <w:szCs w:val="24"/>
        </w:rPr>
        <w:t>une durée de vie supérieure à 50 ans</w:t>
      </w:r>
      <w:r w:rsidR="00860A71">
        <w:rPr>
          <w:sz w:val="24"/>
          <w:szCs w:val="24"/>
        </w:rPr>
        <w:t xml:space="preserve">. </w:t>
      </w:r>
      <w:r w:rsidR="0077788C">
        <w:rPr>
          <w:sz w:val="24"/>
          <w:szCs w:val="24"/>
        </w:rPr>
        <w:t>R</w:t>
      </w:r>
      <w:r w:rsidR="00082179" w:rsidRPr="002A5C44">
        <w:rPr>
          <w:sz w:val="24"/>
          <w:szCs w:val="24"/>
        </w:rPr>
        <w:t>ecyclable à l’infini</w:t>
      </w:r>
      <w:r w:rsidR="0077788C">
        <w:rPr>
          <w:sz w:val="24"/>
          <w:szCs w:val="24"/>
        </w:rPr>
        <w:t>, l</w:t>
      </w:r>
      <w:r w:rsidR="00860A71">
        <w:rPr>
          <w:sz w:val="24"/>
          <w:szCs w:val="24"/>
        </w:rPr>
        <w:t>e</w:t>
      </w:r>
      <w:r w:rsidR="00082179">
        <w:rPr>
          <w:sz w:val="24"/>
          <w:szCs w:val="24"/>
        </w:rPr>
        <w:t xml:space="preserve">s performances </w:t>
      </w:r>
      <w:r w:rsidR="0077788C">
        <w:rPr>
          <w:sz w:val="24"/>
          <w:szCs w:val="24"/>
        </w:rPr>
        <w:t xml:space="preserve">de Rockfeu Therm RsD </w:t>
      </w:r>
      <w:r w:rsidR="00082179">
        <w:rPr>
          <w:sz w:val="24"/>
          <w:szCs w:val="24"/>
        </w:rPr>
        <w:t xml:space="preserve">ne subissent aucune modification dans le temps : </w:t>
      </w:r>
      <w:r w:rsidR="0077788C">
        <w:rPr>
          <w:sz w:val="24"/>
          <w:szCs w:val="24"/>
        </w:rPr>
        <w:t xml:space="preserve">sa robustesse et sa </w:t>
      </w:r>
      <w:r w:rsidR="00EA0F8F" w:rsidRPr="002A5C44">
        <w:rPr>
          <w:sz w:val="24"/>
          <w:szCs w:val="24"/>
        </w:rPr>
        <w:t xml:space="preserve">stabilité dimensionnelle </w:t>
      </w:r>
      <w:r w:rsidR="0077788C">
        <w:rPr>
          <w:sz w:val="24"/>
          <w:szCs w:val="24"/>
        </w:rPr>
        <w:t xml:space="preserve">permettent au </w:t>
      </w:r>
      <w:r w:rsidR="00EA0F8F" w:rsidRPr="002A5C44">
        <w:rPr>
          <w:sz w:val="24"/>
          <w:szCs w:val="24"/>
        </w:rPr>
        <w:t xml:space="preserve"> panneau </w:t>
      </w:r>
      <w:r w:rsidR="0077788C">
        <w:rPr>
          <w:sz w:val="24"/>
          <w:szCs w:val="24"/>
        </w:rPr>
        <w:t xml:space="preserve">de </w:t>
      </w:r>
      <w:r w:rsidR="00EA0F8F" w:rsidRPr="002A5C44">
        <w:rPr>
          <w:sz w:val="24"/>
          <w:szCs w:val="24"/>
        </w:rPr>
        <w:t xml:space="preserve">ne </w:t>
      </w:r>
      <w:r w:rsidR="0077788C">
        <w:rPr>
          <w:sz w:val="24"/>
          <w:szCs w:val="24"/>
        </w:rPr>
        <w:t xml:space="preserve">pas </w:t>
      </w:r>
      <w:r w:rsidR="00EA0F8F" w:rsidRPr="002A5C44">
        <w:rPr>
          <w:sz w:val="24"/>
          <w:szCs w:val="24"/>
        </w:rPr>
        <w:t>se déforme</w:t>
      </w:r>
      <w:r w:rsidR="0077788C">
        <w:rPr>
          <w:sz w:val="24"/>
          <w:szCs w:val="24"/>
        </w:rPr>
        <w:t>r</w:t>
      </w:r>
      <w:r w:rsidR="00EA0F8F" w:rsidRPr="002A5C44">
        <w:rPr>
          <w:sz w:val="24"/>
          <w:szCs w:val="24"/>
        </w:rPr>
        <w:t xml:space="preserve"> dans le temps</w:t>
      </w:r>
      <w:r w:rsidR="00944316" w:rsidRPr="002A5C44">
        <w:rPr>
          <w:sz w:val="24"/>
          <w:szCs w:val="24"/>
        </w:rPr>
        <w:t>.</w:t>
      </w:r>
      <w:r w:rsidR="00860A71">
        <w:rPr>
          <w:sz w:val="24"/>
          <w:szCs w:val="24"/>
        </w:rPr>
        <w:t xml:space="preserve"> </w:t>
      </w:r>
    </w:p>
    <w:p w14:paraId="20EAFF75" w14:textId="77777777" w:rsidR="0077788C" w:rsidRPr="002A5C44" w:rsidRDefault="0077788C" w:rsidP="002530EA">
      <w:pPr>
        <w:spacing w:after="0"/>
        <w:jc w:val="both"/>
        <w:rPr>
          <w:sz w:val="24"/>
          <w:szCs w:val="24"/>
        </w:rPr>
      </w:pPr>
    </w:p>
    <w:p w14:paraId="77F10DEB" w14:textId="75AFF25E" w:rsidR="002A5C44" w:rsidRDefault="002A5C44" w:rsidP="00750903">
      <w:pPr>
        <w:spacing w:after="0"/>
        <w:jc w:val="both"/>
        <w:rPr>
          <w:b/>
        </w:rPr>
      </w:pPr>
    </w:p>
    <w:p w14:paraId="68AE21E1" w14:textId="6BACFF8F" w:rsidR="002A5C44" w:rsidRPr="00081EF2" w:rsidRDefault="002A5C44" w:rsidP="001E1612">
      <w:pPr>
        <w:pBdr>
          <w:top w:val="single" w:sz="4" w:space="1" w:color="auto"/>
          <w:left w:val="single" w:sz="4" w:space="4" w:color="auto"/>
          <w:bottom w:val="single" w:sz="4" w:space="1" w:color="auto"/>
          <w:right w:val="single" w:sz="4" w:space="4" w:color="auto"/>
        </w:pBdr>
        <w:spacing w:after="0"/>
        <w:jc w:val="both"/>
        <w:rPr>
          <w:b/>
          <w:bCs/>
          <w:sz w:val="24"/>
          <w:szCs w:val="24"/>
        </w:rPr>
      </w:pPr>
      <w:r w:rsidRPr="00081EF2">
        <w:rPr>
          <w:b/>
          <w:bCs/>
          <w:sz w:val="24"/>
          <w:szCs w:val="24"/>
        </w:rPr>
        <w:t>Pourquoi isoler en rapporté sous dalle ?</w:t>
      </w:r>
    </w:p>
    <w:p w14:paraId="7B5696E4" w14:textId="1D1DEC39" w:rsidR="002A5C44" w:rsidRPr="002A5C44" w:rsidRDefault="00081EF2" w:rsidP="001E1612">
      <w:pPr>
        <w:pBdr>
          <w:top w:val="single" w:sz="4" w:space="1" w:color="auto"/>
          <w:left w:val="single" w:sz="4" w:space="4" w:color="auto"/>
          <w:bottom w:val="single" w:sz="4" w:space="1" w:color="auto"/>
          <w:right w:val="single" w:sz="4" w:space="4" w:color="auto"/>
        </w:pBdr>
        <w:spacing w:after="0"/>
        <w:jc w:val="both"/>
        <w:rPr>
          <w:sz w:val="24"/>
          <w:szCs w:val="24"/>
        </w:rPr>
      </w:pPr>
      <w:r>
        <w:rPr>
          <w:sz w:val="24"/>
          <w:szCs w:val="24"/>
        </w:rPr>
        <w:t xml:space="preserve">La </w:t>
      </w:r>
      <w:r w:rsidRPr="00375827">
        <w:rPr>
          <w:sz w:val="24"/>
          <w:szCs w:val="24"/>
        </w:rPr>
        <w:t>technique</w:t>
      </w:r>
      <w:r>
        <w:rPr>
          <w:sz w:val="24"/>
          <w:szCs w:val="24"/>
        </w:rPr>
        <w:t xml:space="preserve"> du rapporté sous dalle</w:t>
      </w:r>
      <w:r w:rsidRPr="00375827">
        <w:rPr>
          <w:sz w:val="24"/>
          <w:szCs w:val="24"/>
        </w:rPr>
        <w:t xml:space="preserve"> est appropriée pour l’isolation thermique </w:t>
      </w:r>
      <w:r>
        <w:rPr>
          <w:sz w:val="24"/>
          <w:szCs w:val="24"/>
        </w:rPr>
        <w:t xml:space="preserve">des </w:t>
      </w:r>
      <w:r w:rsidRPr="00375827">
        <w:rPr>
          <w:sz w:val="24"/>
          <w:szCs w:val="24"/>
        </w:rPr>
        <w:t xml:space="preserve">locaux non chauffés. </w:t>
      </w:r>
      <w:r w:rsidR="002A5C44" w:rsidRPr="002A5C44">
        <w:rPr>
          <w:sz w:val="24"/>
          <w:szCs w:val="24"/>
        </w:rPr>
        <w:t>Les parkings ont tendance à être des espaces particulièrement bruyants. Il est donc essentiel de protéger les logements au-dessus et les espaces publics environnants du bruit des niveaux de circulation intenses tout au long de la journée. Selon l’Organisation mondiale de la Santé (OMS), le bruit d’une circulation excessive peut avoir un effet nocif sur la santé des personnes.</w:t>
      </w:r>
    </w:p>
    <w:p w14:paraId="43E7A715" w14:textId="77777777" w:rsidR="002A5C44" w:rsidRPr="002A5C44" w:rsidRDefault="002A5C44" w:rsidP="001E1612">
      <w:pPr>
        <w:pBdr>
          <w:top w:val="single" w:sz="4" w:space="1" w:color="auto"/>
          <w:left w:val="single" w:sz="4" w:space="4" w:color="auto"/>
          <w:bottom w:val="single" w:sz="4" w:space="1" w:color="auto"/>
          <w:right w:val="single" w:sz="4" w:space="4" w:color="auto"/>
        </w:pBdr>
        <w:spacing w:after="0"/>
        <w:jc w:val="both"/>
        <w:rPr>
          <w:sz w:val="24"/>
          <w:szCs w:val="24"/>
        </w:rPr>
      </w:pPr>
    </w:p>
    <w:p w14:paraId="2901AD04" w14:textId="35BCE56F" w:rsidR="002A5C44" w:rsidRPr="002A5C44" w:rsidRDefault="00081EF2" w:rsidP="001E1612">
      <w:pPr>
        <w:pBdr>
          <w:top w:val="single" w:sz="4" w:space="1" w:color="auto"/>
          <w:left w:val="single" w:sz="4" w:space="4" w:color="auto"/>
          <w:bottom w:val="single" w:sz="4" w:space="1" w:color="auto"/>
          <w:right w:val="single" w:sz="4" w:space="4" w:color="auto"/>
        </w:pBdr>
        <w:spacing w:after="0"/>
        <w:jc w:val="both"/>
        <w:rPr>
          <w:sz w:val="24"/>
          <w:szCs w:val="24"/>
        </w:rPr>
      </w:pPr>
      <w:r w:rsidRPr="00375827">
        <w:rPr>
          <w:sz w:val="24"/>
          <w:szCs w:val="24"/>
        </w:rPr>
        <w:t xml:space="preserve">Elle représente aussi la technique de sécurité incendie la plus performante </w:t>
      </w:r>
      <w:r>
        <w:rPr>
          <w:sz w:val="24"/>
          <w:szCs w:val="24"/>
        </w:rPr>
        <w:t>à destination des</w:t>
      </w:r>
      <w:r w:rsidRPr="00375827">
        <w:rPr>
          <w:sz w:val="24"/>
          <w:szCs w:val="24"/>
        </w:rPr>
        <w:t xml:space="preserve"> commerces et </w:t>
      </w:r>
      <w:r>
        <w:rPr>
          <w:sz w:val="24"/>
          <w:szCs w:val="24"/>
        </w:rPr>
        <w:t xml:space="preserve">des </w:t>
      </w:r>
      <w:r w:rsidRPr="00375827">
        <w:rPr>
          <w:sz w:val="24"/>
          <w:szCs w:val="24"/>
        </w:rPr>
        <w:t xml:space="preserve">logements ou </w:t>
      </w:r>
      <w:r>
        <w:rPr>
          <w:sz w:val="24"/>
          <w:szCs w:val="24"/>
        </w:rPr>
        <w:t>pour les</w:t>
      </w:r>
      <w:r w:rsidRPr="00375827">
        <w:rPr>
          <w:sz w:val="24"/>
          <w:szCs w:val="24"/>
        </w:rPr>
        <w:t xml:space="preserve"> établissements recevant du public. </w:t>
      </w:r>
      <w:r w:rsidR="002A5C44" w:rsidRPr="002A5C44">
        <w:rPr>
          <w:sz w:val="24"/>
          <w:szCs w:val="24"/>
        </w:rPr>
        <w:t xml:space="preserve">Le risque de propagation du feu </w:t>
      </w:r>
      <w:r w:rsidR="008164C6">
        <w:rPr>
          <w:sz w:val="24"/>
          <w:szCs w:val="24"/>
        </w:rPr>
        <w:t>via</w:t>
      </w:r>
      <w:r w:rsidR="002A5C44" w:rsidRPr="002A5C44">
        <w:rPr>
          <w:sz w:val="24"/>
          <w:szCs w:val="24"/>
        </w:rPr>
        <w:t xml:space="preserve"> le parking et dans les </w:t>
      </w:r>
      <w:r w:rsidR="008164C6">
        <w:rPr>
          <w:sz w:val="24"/>
          <w:szCs w:val="24"/>
        </w:rPr>
        <w:t>logements situés</w:t>
      </w:r>
      <w:r w:rsidR="002A5C44" w:rsidRPr="002A5C44">
        <w:rPr>
          <w:sz w:val="24"/>
          <w:szCs w:val="24"/>
        </w:rPr>
        <w:t xml:space="preserve"> au-dessus peut être considérablement réduit par l’utilisation d’une isolation résistante au feu selon les normes les plus élevées.</w:t>
      </w:r>
    </w:p>
    <w:p w14:paraId="40574ADE" w14:textId="77777777" w:rsidR="002A5C44" w:rsidRPr="002A5C44" w:rsidRDefault="002A5C44" w:rsidP="001E1612">
      <w:pPr>
        <w:pBdr>
          <w:top w:val="single" w:sz="4" w:space="1" w:color="auto"/>
          <w:left w:val="single" w:sz="4" w:space="4" w:color="auto"/>
          <w:bottom w:val="single" w:sz="4" w:space="1" w:color="auto"/>
          <w:right w:val="single" w:sz="4" w:space="4" w:color="auto"/>
        </w:pBdr>
        <w:spacing w:after="0"/>
        <w:jc w:val="both"/>
        <w:rPr>
          <w:sz w:val="24"/>
          <w:szCs w:val="24"/>
        </w:rPr>
      </w:pPr>
    </w:p>
    <w:p w14:paraId="79F2060B" w14:textId="03507B68" w:rsidR="002A5C44" w:rsidRDefault="002A5C44" w:rsidP="001E1612">
      <w:pPr>
        <w:pBdr>
          <w:top w:val="single" w:sz="4" w:space="1" w:color="auto"/>
          <w:left w:val="single" w:sz="4" w:space="4" w:color="auto"/>
          <w:bottom w:val="single" w:sz="4" w:space="1" w:color="auto"/>
          <w:right w:val="single" w:sz="4" w:space="4" w:color="auto"/>
        </w:pBdr>
        <w:spacing w:after="0"/>
        <w:jc w:val="both"/>
        <w:rPr>
          <w:sz w:val="24"/>
          <w:szCs w:val="24"/>
        </w:rPr>
      </w:pPr>
      <w:r w:rsidRPr="002A5C44">
        <w:rPr>
          <w:sz w:val="24"/>
          <w:szCs w:val="24"/>
        </w:rPr>
        <w:t xml:space="preserve">Sans isolation </w:t>
      </w:r>
      <w:r w:rsidR="008164C6">
        <w:rPr>
          <w:sz w:val="24"/>
          <w:szCs w:val="24"/>
        </w:rPr>
        <w:t>efficace</w:t>
      </w:r>
      <w:r w:rsidRPr="002A5C44">
        <w:rPr>
          <w:sz w:val="24"/>
          <w:szCs w:val="24"/>
        </w:rPr>
        <w:t xml:space="preserve"> au plafond du parking, les </w:t>
      </w:r>
      <w:r w:rsidR="008164C6">
        <w:rPr>
          <w:sz w:val="24"/>
          <w:szCs w:val="24"/>
        </w:rPr>
        <w:t>logements situés</w:t>
      </w:r>
      <w:r w:rsidRPr="002A5C44">
        <w:rPr>
          <w:sz w:val="24"/>
          <w:szCs w:val="24"/>
        </w:rPr>
        <w:t xml:space="preserve"> au-dessus peuvent </w:t>
      </w:r>
      <w:r w:rsidR="008164C6">
        <w:rPr>
          <w:sz w:val="24"/>
          <w:szCs w:val="24"/>
        </w:rPr>
        <w:t>connaître</w:t>
      </w:r>
      <w:r w:rsidRPr="002A5C44">
        <w:rPr>
          <w:sz w:val="24"/>
          <w:szCs w:val="24"/>
        </w:rPr>
        <w:t xml:space="preserve"> une déperdition thermique </w:t>
      </w:r>
      <w:r w:rsidR="008164C6">
        <w:rPr>
          <w:sz w:val="24"/>
          <w:szCs w:val="24"/>
        </w:rPr>
        <w:t>via</w:t>
      </w:r>
      <w:r w:rsidRPr="002A5C44">
        <w:rPr>
          <w:sz w:val="24"/>
          <w:szCs w:val="24"/>
        </w:rPr>
        <w:t xml:space="preserve"> le plancher.</w:t>
      </w:r>
    </w:p>
    <w:p w14:paraId="419AFA5B" w14:textId="71834A07" w:rsidR="001E1612" w:rsidRDefault="001E1612" w:rsidP="002A5C44">
      <w:pPr>
        <w:spacing w:after="0"/>
        <w:jc w:val="both"/>
        <w:rPr>
          <w:sz w:val="24"/>
          <w:szCs w:val="24"/>
        </w:rPr>
      </w:pPr>
    </w:p>
    <w:p w14:paraId="54BBDEA2" w14:textId="77777777" w:rsidR="001E1612" w:rsidRDefault="001E1612" w:rsidP="002A5C44">
      <w:pPr>
        <w:spacing w:after="0"/>
        <w:jc w:val="both"/>
        <w:rPr>
          <w:sz w:val="24"/>
          <w:szCs w:val="24"/>
        </w:rPr>
      </w:pPr>
    </w:p>
    <w:p w14:paraId="2C34DEB4" w14:textId="77777777" w:rsidR="001E1612" w:rsidRPr="001E1612" w:rsidRDefault="001E1612" w:rsidP="001E1612">
      <w:pPr>
        <w:pBdr>
          <w:top w:val="single" w:sz="4" w:space="1" w:color="auto"/>
          <w:left w:val="single" w:sz="4" w:space="4" w:color="auto"/>
          <w:bottom w:val="single" w:sz="4" w:space="1" w:color="auto"/>
          <w:right w:val="single" w:sz="4" w:space="4" w:color="auto"/>
        </w:pBdr>
        <w:spacing w:after="0"/>
        <w:jc w:val="both"/>
        <w:rPr>
          <w:b/>
          <w:bCs/>
          <w:i/>
          <w:iCs/>
          <w:sz w:val="24"/>
          <w:szCs w:val="24"/>
        </w:rPr>
      </w:pPr>
      <w:r w:rsidRPr="001E1612">
        <w:rPr>
          <w:i/>
          <w:iCs/>
          <w:sz w:val="24"/>
          <w:szCs w:val="24"/>
        </w:rPr>
        <w:t>Vous avez besoin d'un conseil commercial, d'un support technique dans vos projets concernant Rockfeu Therm RsD, ROCKWOOL reste à vos côtés pour vous accompagner dans vos projets. Pour en savoir plus, consultez le site internet de ROCKWOOL : rockwool.fr</w:t>
      </w:r>
    </w:p>
    <w:p w14:paraId="3B989E2F" w14:textId="68F9473D" w:rsidR="008272A0" w:rsidRDefault="008272A0" w:rsidP="002A5C44">
      <w:pPr>
        <w:spacing w:after="0"/>
        <w:jc w:val="both"/>
        <w:rPr>
          <w:sz w:val="24"/>
          <w:szCs w:val="24"/>
        </w:rPr>
      </w:pPr>
    </w:p>
    <w:p w14:paraId="3E2EEB04" w14:textId="39C99AD2" w:rsidR="008272A0" w:rsidRPr="002A5C44" w:rsidRDefault="008272A0" w:rsidP="002A5C44">
      <w:pPr>
        <w:spacing w:after="0"/>
        <w:jc w:val="both"/>
        <w:rPr>
          <w:sz w:val="24"/>
          <w:szCs w:val="24"/>
        </w:rPr>
      </w:pPr>
      <w:r>
        <w:rPr>
          <w:noProof/>
          <w:sz w:val="24"/>
          <w:szCs w:val="24"/>
        </w:rPr>
        <w:lastRenderedPageBreak/>
        <w:drawing>
          <wp:inline distT="0" distB="0" distL="0" distR="0" wp14:anchorId="019A5580" wp14:editId="0645349D">
            <wp:extent cx="5760720" cy="4320540"/>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72F8426" w14:textId="7256F24F" w:rsidR="005C1FBD" w:rsidRPr="001478F3" w:rsidRDefault="008272A0" w:rsidP="00750903">
      <w:pPr>
        <w:spacing w:after="0"/>
        <w:jc w:val="both"/>
      </w:pPr>
      <w:r>
        <w:rPr>
          <w:noProof/>
        </w:rPr>
        <w:drawing>
          <wp:inline distT="0" distB="0" distL="0" distR="0" wp14:anchorId="0F91C2CA" wp14:editId="57E4F8CF">
            <wp:extent cx="5760720" cy="3840480"/>
            <wp:effectExtent l="0" t="0" r="0" b="7620"/>
            <wp:docPr id="8" name="Image 8"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intérieur&#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5C1FBD" w:rsidRPr="001478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BBD28" w14:textId="77777777" w:rsidR="001E1612" w:rsidRDefault="001E1612" w:rsidP="001E1612">
      <w:pPr>
        <w:spacing w:after="0" w:line="240" w:lineRule="auto"/>
      </w:pPr>
      <w:r>
        <w:separator/>
      </w:r>
    </w:p>
  </w:endnote>
  <w:endnote w:type="continuationSeparator" w:id="0">
    <w:p w14:paraId="053DA6CF" w14:textId="77777777" w:rsidR="001E1612" w:rsidRDefault="001E1612" w:rsidP="001E1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EA4B5" w14:textId="77777777" w:rsidR="001E1612" w:rsidRDefault="001E1612" w:rsidP="001E1612">
      <w:pPr>
        <w:spacing w:after="0" w:line="240" w:lineRule="auto"/>
      </w:pPr>
      <w:r>
        <w:separator/>
      </w:r>
    </w:p>
  </w:footnote>
  <w:footnote w:type="continuationSeparator" w:id="0">
    <w:p w14:paraId="1BDB491F" w14:textId="77777777" w:rsidR="001E1612" w:rsidRDefault="001E1612" w:rsidP="001E1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EB5C03"/>
    <w:multiLevelType w:val="hybridMultilevel"/>
    <w:tmpl w:val="856ACA2C"/>
    <w:lvl w:ilvl="0" w:tplc="FBE424A2">
      <w:numFmt w:val="bullet"/>
      <w:lvlText w:val="-"/>
      <w:lvlJc w:val="left"/>
      <w:pPr>
        <w:ind w:left="720" w:hanging="360"/>
      </w:pPr>
      <w:rPr>
        <w:rFonts w:ascii="Calibri" w:eastAsiaTheme="minorHAnsi" w:hAnsi="Calibri" w:cs="Calibri" w:hint="default"/>
      </w:rPr>
    </w:lvl>
    <w:lvl w:ilvl="1" w:tplc="C19AB788" w:tentative="1">
      <w:start w:val="1"/>
      <w:numFmt w:val="bullet"/>
      <w:lvlText w:val="o"/>
      <w:lvlJc w:val="left"/>
      <w:pPr>
        <w:ind w:left="1440" w:hanging="360"/>
      </w:pPr>
      <w:rPr>
        <w:rFonts w:ascii="Courier New" w:hAnsi="Courier New" w:cs="Courier New" w:hint="default"/>
      </w:rPr>
    </w:lvl>
    <w:lvl w:ilvl="2" w:tplc="617A1BE6" w:tentative="1">
      <w:start w:val="1"/>
      <w:numFmt w:val="bullet"/>
      <w:lvlText w:val=""/>
      <w:lvlJc w:val="left"/>
      <w:pPr>
        <w:ind w:left="2160" w:hanging="360"/>
      </w:pPr>
      <w:rPr>
        <w:rFonts w:ascii="Wingdings" w:hAnsi="Wingdings" w:cs="Wingdings" w:hint="default"/>
      </w:rPr>
    </w:lvl>
    <w:lvl w:ilvl="3" w:tplc="BC78DC86" w:tentative="1">
      <w:start w:val="1"/>
      <w:numFmt w:val="bullet"/>
      <w:lvlText w:val=""/>
      <w:lvlJc w:val="left"/>
      <w:pPr>
        <w:ind w:left="2880" w:hanging="360"/>
      </w:pPr>
      <w:rPr>
        <w:rFonts w:ascii="Symbol" w:hAnsi="Symbol" w:cs="Symbol" w:hint="default"/>
      </w:rPr>
    </w:lvl>
    <w:lvl w:ilvl="4" w:tplc="8752C7DE" w:tentative="1">
      <w:start w:val="1"/>
      <w:numFmt w:val="bullet"/>
      <w:lvlText w:val="o"/>
      <w:lvlJc w:val="left"/>
      <w:pPr>
        <w:ind w:left="3600" w:hanging="360"/>
      </w:pPr>
      <w:rPr>
        <w:rFonts w:ascii="Courier New" w:hAnsi="Courier New" w:cs="Courier New" w:hint="default"/>
      </w:rPr>
    </w:lvl>
    <w:lvl w:ilvl="5" w:tplc="223E1ECE" w:tentative="1">
      <w:start w:val="1"/>
      <w:numFmt w:val="bullet"/>
      <w:lvlText w:val=""/>
      <w:lvlJc w:val="left"/>
      <w:pPr>
        <w:ind w:left="4320" w:hanging="360"/>
      </w:pPr>
      <w:rPr>
        <w:rFonts w:ascii="Wingdings" w:hAnsi="Wingdings" w:cs="Wingdings" w:hint="default"/>
      </w:rPr>
    </w:lvl>
    <w:lvl w:ilvl="6" w:tplc="19484896" w:tentative="1">
      <w:start w:val="1"/>
      <w:numFmt w:val="bullet"/>
      <w:lvlText w:val=""/>
      <w:lvlJc w:val="left"/>
      <w:pPr>
        <w:ind w:left="5040" w:hanging="360"/>
      </w:pPr>
      <w:rPr>
        <w:rFonts w:ascii="Symbol" w:hAnsi="Symbol" w:cs="Symbol" w:hint="default"/>
      </w:rPr>
    </w:lvl>
    <w:lvl w:ilvl="7" w:tplc="174C2794" w:tentative="1">
      <w:start w:val="1"/>
      <w:numFmt w:val="bullet"/>
      <w:lvlText w:val="o"/>
      <w:lvlJc w:val="left"/>
      <w:pPr>
        <w:ind w:left="5760" w:hanging="360"/>
      </w:pPr>
      <w:rPr>
        <w:rFonts w:ascii="Courier New" w:hAnsi="Courier New" w:cs="Courier New" w:hint="default"/>
      </w:rPr>
    </w:lvl>
    <w:lvl w:ilvl="8" w:tplc="B59EE0C4"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F3"/>
    <w:rsid w:val="000124C0"/>
    <w:rsid w:val="00035AAA"/>
    <w:rsid w:val="00046EE8"/>
    <w:rsid w:val="0005511D"/>
    <w:rsid w:val="00055A22"/>
    <w:rsid w:val="00055A62"/>
    <w:rsid w:val="00080FC3"/>
    <w:rsid w:val="00081EF2"/>
    <w:rsid w:val="00082179"/>
    <w:rsid w:val="000A7A6B"/>
    <w:rsid w:val="000D033F"/>
    <w:rsid w:val="000E3CD4"/>
    <w:rsid w:val="000F4062"/>
    <w:rsid w:val="00104F3F"/>
    <w:rsid w:val="0010742A"/>
    <w:rsid w:val="001076C6"/>
    <w:rsid w:val="001242C6"/>
    <w:rsid w:val="0012687A"/>
    <w:rsid w:val="001478F3"/>
    <w:rsid w:val="00154B36"/>
    <w:rsid w:val="00181014"/>
    <w:rsid w:val="00186172"/>
    <w:rsid w:val="00196A5D"/>
    <w:rsid w:val="001B10AC"/>
    <w:rsid w:val="001C75C1"/>
    <w:rsid w:val="001E1612"/>
    <w:rsid w:val="002017BA"/>
    <w:rsid w:val="00216E69"/>
    <w:rsid w:val="002200B5"/>
    <w:rsid w:val="00221B82"/>
    <w:rsid w:val="002228F2"/>
    <w:rsid w:val="00240595"/>
    <w:rsid w:val="002530EA"/>
    <w:rsid w:val="00257F39"/>
    <w:rsid w:val="00261090"/>
    <w:rsid w:val="002626D7"/>
    <w:rsid w:val="00263D4A"/>
    <w:rsid w:val="00264ED6"/>
    <w:rsid w:val="002732AC"/>
    <w:rsid w:val="00273697"/>
    <w:rsid w:val="002932CE"/>
    <w:rsid w:val="002955DF"/>
    <w:rsid w:val="00295724"/>
    <w:rsid w:val="002A5A0C"/>
    <w:rsid w:val="002A5C44"/>
    <w:rsid w:val="002A6ABB"/>
    <w:rsid w:val="002F0A48"/>
    <w:rsid w:val="002F27D3"/>
    <w:rsid w:val="00311333"/>
    <w:rsid w:val="00312C4E"/>
    <w:rsid w:val="00315752"/>
    <w:rsid w:val="00336F2A"/>
    <w:rsid w:val="00371518"/>
    <w:rsid w:val="003770FE"/>
    <w:rsid w:val="00384FF4"/>
    <w:rsid w:val="003A0D5B"/>
    <w:rsid w:val="003A15D7"/>
    <w:rsid w:val="003B54C3"/>
    <w:rsid w:val="003C0A62"/>
    <w:rsid w:val="003D56D2"/>
    <w:rsid w:val="003D5A15"/>
    <w:rsid w:val="004238EE"/>
    <w:rsid w:val="004404F4"/>
    <w:rsid w:val="0044585E"/>
    <w:rsid w:val="00465D59"/>
    <w:rsid w:val="00472AFC"/>
    <w:rsid w:val="00472C38"/>
    <w:rsid w:val="00485EDF"/>
    <w:rsid w:val="00487D4D"/>
    <w:rsid w:val="0049177A"/>
    <w:rsid w:val="00491950"/>
    <w:rsid w:val="00497226"/>
    <w:rsid w:val="004B2422"/>
    <w:rsid w:val="004C0F3E"/>
    <w:rsid w:val="004F51D6"/>
    <w:rsid w:val="00551AF2"/>
    <w:rsid w:val="00557CF9"/>
    <w:rsid w:val="005762B2"/>
    <w:rsid w:val="005A6D9F"/>
    <w:rsid w:val="005B5F13"/>
    <w:rsid w:val="005C1FBD"/>
    <w:rsid w:val="005E654B"/>
    <w:rsid w:val="005F28B6"/>
    <w:rsid w:val="00605182"/>
    <w:rsid w:val="00610020"/>
    <w:rsid w:val="00622183"/>
    <w:rsid w:val="00623BC1"/>
    <w:rsid w:val="00627380"/>
    <w:rsid w:val="006407BB"/>
    <w:rsid w:val="006656E5"/>
    <w:rsid w:val="00682071"/>
    <w:rsid w:val="00682A33"/>
    <w:rsid w:val="006914AD"/>
    <w:rsid w:val="006B4966"/>
    <w:rsid w:val="006B4DD0"/>
    <w:rsid w:val="006E6EA0"/>
    <w:rsid w:val="006F0DC0"/>
    <w:rsid w:val="0070537D"/>
    <w:rsid w:val="00720A0C"/>
    <w:rsid w:val="007226CE"/>
    <w:rsid w:val="00731F2B"/>
    <w:rsid w:val="00750903"/>
    <w:rsid w:val="0076086F"/>
    <w:rsid w:val="007649CE"/>
    <w:rsid w:val="0077684E"/>
    <w:rsid w:val="0077788C"/>
    <w:rsid w:val="0079733C"/>
    <w:rsid w:val="007B0C18"/>
    <w:rsid w:val="007D482E"/>
    <w:rsid w:val="007E4524"/>
    <w:rsid w:val="007F3CB0"/>
    <w:rsid w:val="007F5D2E"/>
    <w:rsid w:val="008164C6"/>
    <w:rsid w:val="008272A0"/>
    <w:rsid w:val="00835828"/>
    <w:rsid w:val="008539A1"/>
    <w:rsid w:val="0085457E"/>
    <w:rsid w:val="008560A0"/>
    <w:rsid w:val="00860A71"/>
    <w:rsid w:val="00862AE0"/>
    <w:rsid w:val="008C7671"/>
    <w:rsid w:val="008F0CF9"/>
    <w:rsid w:val="0094274E"/>
    <w:rsid w:val="00942D14"/>
    <w:rsid w:val="00944316"/>
    <w:rsid w:val="009479E7"/>
    <w:rsid w:val="00956517"/>
    <w:rsid w:val="00986D6D"/>
    <w:rsid w:val="009D25A5"/>
    <w:rsid w:val="009D3181"/>
    <w:rsid w:val="009D575B"/>
    <w:rsid w:val="009F07A6"/>
    <w:rsid w:val="009F1E7E"/>
    <w:rsid w:val="00A22417"/>
    <w:rsid w:val="00A23006"/>
    <w:rsid w:val="00A315A8"/>
    <w:rsid w:val="00A42B98"/>
    <w:rsid w:val="00A50161"/>
    <w:rsid w:val="00A6559D"/>
    <w:rsid w:val="00AA6F92"/>
    <w:rsid w:val="00AD574D"/>
    <w:rsid w:val="00AD74E3"/>
    <w:rsid w:val="00AD7C92"/>
    <w:rsid w:val="00AF0530"/>
    <w:rsid w:val="00B06067"/>
    <w:rsid w:val="00B21DB3"/>
    <w:rsid w:val="00B37B56"/>
    <w:rsid w:val="00B41317"/>
    <w:rsid w:val="00B45AAA"/>
    <w:rsid w:val="00B773E4"/>
    <w:rsid w:val="00BA6910"/>
    <w:rsid w:val="00BC037C"/>
    <w:rsid w:val="00BC5176"/>
    <w:rsid w:val="00BE0F8E"/>
    <w:rsid w:val="00BF2DB7"/>
    <w:rsid w:val="00BF366C"/>
    <w:rsid w:val="00C20FFB"/>
    <w:rsid w:val="00C250FD"/>
    <w:rsid w:val="00C264E3"/>
    <w:rsid w:val="00C31FD8"/>
    <w:rsid w:val="00C61ABC"/>
    <w:rsid w:val="00C6695F"/>
    <w:rsid w:val="00C869CF"/>
    <w:rsid w:val="00C945AD"/>
    <w:rsid w:val="00C956A8"/>
    <w:rsid w:val="00CA4925"/>
    <w:rsid w:val="00CA72AF"/>
    <w:rsid w:val="00CB1F7A"/>
    <w:rsid w:val="00CC694C"/>
    <w:rsid w:val="00CD777C"/>
    <w:rsid w:val="00D07AC2"/>
    <w:rsid w:val="00D10A77"/>
    <w:rsid w:val="00D2050C"/>
    <w:rsid w:val="00D2367E"/>
    <w:rsid w:val="00D32C65"/>
    <w:rsid w:val="00D3748B"/>
    <w:rsid w:val="00D4116C"/>
    <w:rsid w:val="00D42E2B"/>
    <w:rsid w:val="00D46AEE"/>
    <w:rsid w:val="00D53CAE"/>
    <w:rsid w:val="00D84ACA"/>
    <w:rsid w:val="00D877E5"/>
    <w:rsid w:val="00D9063C"/>
    <w:rsid w:val="00D95E08"/>
    <w:rsid w:val="00DA3982"/>
    <w:rsid w:val="00DA75A8"/>
    <w:rsid w:val="00DC7FEF"/>
    <w:rsid w:val="00DD3948"/>
    <w:rsid w:val="00E21072"/>
    <w:rsid w:val="00E22C9D"/>
    <w:rsid w:val="00E2536B"/>
    <w:rsid w:val="00E56FB2"/>
    <w:rsid w:val="00E62FE8"/>
    <w:rsid w:val="00E70179"/>
    <w:rsid w:val="00E95A8C"/>
    <w:rsid w:val="00EA09B8"/>
    <w:rsid w:val="00EA0F8F"/>
    <w:rsid w:val="00EB0379"/>
    <w:rsid w:val="00EC6B5A"/>
    <w:rsid w:val="00ED320A"/>
    <w:rsid w:val="00EE3183"/>
    <w:rsid w:val="00EE3EC3"/>
    <w:rsid w:val="00F24920"/>
    <w:rsid w:val="00F36633"/>
    <w:rsid w:val="00F451D7"/>
    <w:rsid w:val="00F52C32"/>
    <w:rsid w:val="00F65B15"/>
    <w:rsid w:val="00F931D3"/>
    <w:rsid w:val="00FA0175"/>
    <w:rsid w:val="00FA239B"/>
    <w:rsid w:val="00FA25F7"/>
    <w:rsid w:val="00FB39E4"/>
    <w:rsid w:val="00FB53A4"/>
    <w:rsid w:val="00FB5721"/>
    <w:rsid w:val="00FB6036"/>
    <w:rsid w:val="00FD0064"/>
    <w:rsid w:val="00FE346A"/>
    <w:rsid w:val="00FE4EF9"/>
    <w:rsid w:val="00FF0B2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111785"/>
  <w15:chartTrackingRefBased/>
  <w15:docId w15:val="{4A7B4B59-9070-42E4-A7B6-DE7FBDF7A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7F3CB0"/>
    <w:pPr>
      <w:spacing w:before="100" w:beforeAutospacing="1" w:after="100" w:afterAutospacing="1" w:line="240" w:lineRule="auto"/>
      <w:outlineLvl w:val="2"/>
    </w:pPr>
    <w:rPr>
      <w:rFonts w:ascii="Times New Roman" w:eastAsia="Times New Roman" w:hAnsi="Times New Roman" w:cs="Times New Roman"/>
      <w:b/>
      <w:bCs/>
      <w:sz w:val="27"/>
      <w:szCs w:val="27"/>
      <w:lang w:val="en-GB"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82A33"/>
    <w:pPr>
      <w:spacing w:after="0" w:line="240" w:lineRule="auto"/>
      <w:ind w:left="720"/>
    </w:pPr>
    <w:rPr>
      <w:rFonts w:ascii="Calibri" w:hAnsi="Calibri" w:cs="Calibri"/>
      <w:lang w:eastAsia="fr-FR"/>
    </w:rPr>
  </w:style>
  <w:style w:type="character" w:styleId="Lienhypertexte">
    <w:name w:val="Hyperlink"/>
    <w:basedOn w:val="Policepardfaut"/>
    <w:uiPriority w:val="99"/>
    <w:unhideWhenUsed/>
    <w:rsid w:val="00750903"/>
    <w:rPr>
      <w:color w:val="0563C1" w:themeColor="hyperlink"/>
      <w:u w:val="single"/>
    </w:rPr>
  </w:style>
  <w:style w:type="character" w:customStyle="1" w:styleId="Mentionnonrsolue1">
    <w:name w:val="Mention non résolue1"/>
    <w:basedOn w:val="Policepardfaut"/>
    <w:uiPriority w:val="99"/>
    <w:semiHidden/>
    <w:unhideWhenUsed/>
    <w:rsid w:val="00731F2B"/>
    <w:rPr>
      <w:color w:val="605E5C"/>
      <w:shd w:val="clear" w:color="auto" w:fill="E1DFDD"/>
    </w:rPr>
  </w:style>
  <w:style w:type="character" w:customStyle="1" w:styleId="Titre3Car">
    <w:name w:val="Titre 3 Car"/>
    <w:basedOn w:val="Policepardfaut"/>
    <w:link w:val="Titre3"/>
    <w:uiPriority w:val="9"/>
    <w:rsid w:val="007F3CB0"/>
    <w:rPr>
      <w:rFonts w:ascii="Times New Roman" w:eastAsia="Times New Roman" w:hAnsi="Times New Roman" w:cs="Times New Roman"/>
      <w:b/>
      <w:bCs/>
      <w:sz w:val="27"/>
      <w:szCs w:val="27"/>
      <w:lang w:val="en-GB" w:eastAsia="zh-CN"/>
    </w:rPr>
  </w:style>
  <w:style w:type="paragraph" w:styleId="Textedebulles">
    <w:name w:val="Balloon Text"/>
    <w:basedOn w:val="Normal"/>
    <w:link w:val="TextedebullesCar"/>
    <w:uiPriority w:val="99"/>
    <w:semiHidden/>
    <w:unhideWhenUsed/>
    <w:rsid w:val="00055A6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55A62"/>
    <w:rPr>
      <w:rFonts w:ascii="Segoe UI" w:hAnsi="Segoe UI" w:cs="Segoe UI"/>
      <w:sz w:val="18"/>
      <w:szCs w:val="18"/>
    </w:rPr>
  </w:style>
  <w:style w:type="character" w:styleId="Lienhypertextesuivivisit">
    <w:name w:val="FollowedHyperlink"/>
    <w:basedOn w:val="Policepardfaut"/>
    <w:uiPriority w:val="99"/>
    <w:semiHidden/>
    <w:unhideWhenUsed/>
    <w:rsid w:val="00FA25F7"/>
    <w:rPr>
      <w:color w:val="954F72" w:themeColor="followedHyperlink"/>
      <w:u w:val="single"/>
    </w:rPr>
  </w:style>
  <w:style w:type="paragraph" w:styleId="En-tte">
    <w:name w:val="header"/>
    <w:basedOn w:val="Normal"/>
    <w:link w:val="En-tteCar"/>
    <w:uiPriority w:val="99"/>
    <w:unhideWhenUsed/>
    <w:rsid w:val="00682071"/>
    <w:pPr>
      <w:tabs>
        <w:tab w:val="center" w:pos="4513"/>
        <w:tab w:val="right" w:pos="9026"/>
      </w:tabs>
      <w:spacing w:after="0" w:line="240" w:lineRule="auto"/>
    </w:pPr>
  </w:style>
  <w:style w:type="character" w:customStyle="1" w:styleId="En-tteCar">
    <w:name w:val="En-tête Car"/>
    <w:basedOn w:val="Policepardfaut"/>
    <w:link w:val="En-tte"/>
    <w:uiPriority w:val="99"/>
    <w:rsid w:val="00682071"/>
  </w:style>
  <w:style w:type="paragraph" w:styleId="Pieddepage">
    <w:name w:val="footer"/>
    <w:basedOn w:val="Normal"/>
    <w:link w:val="PieddepageCar"/>
    <w:uiPriority w:val="99"/>
    <w:unhideWhenUsed/>
    <w:rsid w:val="0068207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82071"/>
  </w:style>
  <w:style w:type="character" w:styleId="Marquedecommentaire">
    <w:name w:val="annotation reference"/>
    <w:basedOn w:val="Policepardfaut"/>
    <w:uiPriority w:val="99"/>
    <w:semiHidden/>
    <w:unhideWhenUsed/>
    <w:rsid w:val="00FE346A"/>
    <w:rPr>
      <w:sz w:val="16"/>
      <w:szCs w:val="16"/>
    </w:rPr>
  </w:style>
  <w:style w:type="paragraph" w:styleId="Commentaire">
    <w:name w:val="annotation text"/>
    <w:basedOn w:val="Normal"/>
    <w:link w:val="CommentaireCar"/>
    <w:uiPriority w:val="99"/>
    <w:semiHidden/>
    <w:unhideWhenUsed/>
    <w:rsid w:val="00FE346A"/>
    <w:pPr>
      <w:spacing w:line="240" w:lineRule="auto"/>
    </w:pPr>
    <w:rPr>
      <w:sz w:val="20"/>
      <w:szCs w:val="20"/>
    </w:rPr>
  </w:style>
  <w:style w:type="character" w:customStyle="1" w:styleId="CommentaireCar">
    <w:name w:val="Commentaire Car"/>
    <w:basedOn w:val="Policepardfaut"/>
    <w:link w:val="Commentaire"/>
    <w:uiPriority w:val="99"/>
    <w:semiHidden/>
    <w:rsid w:val="00FE346A"/>
    <w:rPr>
      <w:sz w:val="20"/>
      <w:szCs w:val="20"/>
    </w:rPr>
  </w:style>
  <w:style w:type="paragraph" w:styleId="Objetducommentaire">
    <w:name w:val="annotation subject"/>
    <w:basedOn w:val="Commentaire"/>
    <w:next w:val="Commentaire"/>
    <w:link w:val="ObjetducommentaireCar"/>
    <w:uiPriority w:val="99"/>
    <w:semiHidden/>
    <w:unhideWhenUsed/>
    <w:rsid w:val="00FE346A"/>
    <w:rPr>
      <w:b/>
      <w:bCs/>
    </w:rPr>
  </w:style>
  <w:style w:type="character" w:customStyle="1" w:styleId="ObjetducommentaireCar">
    <w:name w:val="Objet du commentaire Car"/>
    <w:basedOn w:val="CommentaireCar"/>
    <w:link w:val="Objetducommentaire"/>
    <w:uiPriority w:val="99"/>
    <w:semiHidden/>
    <w:rsid w:val="00FE346A"/>
    <w:rPr>
      <w:b/>
      <w:bCs/>
      <w:sz w:val="20"/>
      <w:szCs w:val="20"/>
    </w:rPr>
  </w:style>
  <w:style w:type="paragraph" w:styleId="Rvision">
    <w:name w:val="Revision"/>
    <w:hidden/>
    <w:uiPriority w:val="99"/>
    <w:semiHidden/>
    <w:rsid w:val="00CD77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D6BE3-FC40-4D3C-A64B-D9C5ACFFE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3115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Théophile DARDAINE</dc:creator>
  <cp:lastModifiedBy>Celine Gloriant</cp:lastModifiedBy>
  <cp:revision>3</cp:revision>
  <dcterms:created xsi:type="dcterms:W3CDTF">2022-04-19T12:56:00Z</dcterms:created>
  <dcterms:modified xsi:type="dcterms:W3CDTF">2022-04-19T12:56:00Z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010021{"F":2,"I":"3364-EDED-1DDC-10F7"}</vt:lpwstr>
  </property>
</Properties>
</file>